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червня 2017 року </w:t>
        <w:tab/>
        <w:tab/>
        <w:tab/>
        <w:tab/>
        <w:t xml:space="preserve">№ 422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заходів до Дня молоді</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2017 рік:</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(Є.Гладиш),   забезпечити проведення 25 червня 2017 року заходів, присвячених Дню молоді.</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2.1.Кошторис витрат на проведення заходів до Дня молоді,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2.2.Положення  про проведення заходів до Дня молоді,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Матеріально - відповідальними особами з використання коштів,  виділених для проведення заходів, призначити завідувача сектору молоді та спорту районної державної адміністрації Є.Гладиша  по розділу ТПКВКМБ 0315011 (фізична культура і спорт) та головного спеціаліста сектору молоді та спорту районної державної адміністрації О. Цимбалу по розділу КПКВКМБ 0313141  (молодіжні програми) КЕКВ 2282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фінансово-господарського забезпечення апарату районної державної адміністрації (І.Давидів) виділити кошти в сумі 2880.00 грн. (дві тисячі вісімсот вісімдесят) грн. по розділу КПКВКМБ 0313141  (молодіжні програми) КЕКВ 2282   та в сумі 2020.00 грн.( дві тисячі двадцять) грн. по розділу ТПКВКМБ 0315011 (фізична культура і спорт) КЕКВ 2282 для проведення заходів.</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В.Є.Говенко</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на проведення заходів до Дня молоді</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10.000000000002" w:type="dxa"/>
        <w:jc w:val="left"/>
        <w:tblInd w:w="-20.0" w:type="dxa"/>
        <w:tblLayout w:type="fixed"/>
        <w:tblLook w:val="0000"/>
      </w:tblPr>
      <w:tblGrid>
        <w:gridCol w:w="717"/>
        <w:gridCol w:w="4040"/>
        <w:gridCol w:w="1615"/>
        <w:gridCol w:w="1717"/>
        <w:gridCol w:w="1521"/>
        <w:tblGridChange w:id="0">
          <w:tblGrid>
            <w:gridCol w:w="717"/>
            <w:gridCol w:w="4040"/>
            <w:gridCol w:w="1615"/>
            <w:gridCol w:w="1717"/>
            <w:gridCol w:w="1521"/>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Назва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К-сть</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Ціна, грн.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Сума,грн.</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Особисті:</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 місце</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 місце</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-Ш місце</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Командні:</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w:t>
            </w:r>
          </w:p>
          <w:p w:rsidR="00000000" w:rsidDel="00000000" w:rsidP="00000000" w:rsidRDefault="00000000" w:rsidRPr="00000000" w14:paraId="0000005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w:t>
            </w:r>
          </w:p>
          <w:p w:rsidR="00000000" w:rsidDel="00000000" w:rsidP="00000000" w:rsidRDefault="00000000" w:rsidRPr="00000000" w14:paraId="0000005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ІІІ місце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6</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60.00</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40.00</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160.00</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120.00</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480.00</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360.00</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240.00</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800.00</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600.00</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2880.00</w:t>
            </w:r>
          </w:p>
        </w:tc>
      </w:tr>
    </w:tbl>
    <w:p w:rsidR="00000000" w:rsidDel="00000000" w:rsidP="00000000" w:rsidRDefault="00000000" w:rsidRPr="00000000" w14:paraId="0000007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Кубок спортивний –   3 шт. х 80.00 грн. = 240.00 грн.</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   Кубок спортивний –   10шт. х 60.00 грн. = 600.00 грн</w:t>
      </w:r>
    </w:p>
    <w:p w:rsidR="00000000" w:rsidDel="00000000" w:rsidP="00000000" w:rsidRDefault="00000000" w:rsidRPr="00000000" w14:paraId="0000007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Медаль спортивна ІІ м  – 10 шт. х 40.00 грн. = 400.00 грн</w:t>
      </w:r>
    </w:p>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Медаль спортивна ІІІ м - 10 шт. х 30,00 грн. = 300,00 грн.</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5.Харчування суддів – 8 осіб х 60.00 грн. =480.00 грн.</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Всього 2020.00 грн.</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Головний спеціаліст відділу фінансово – </w:t>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апарату райдержадміністрації</w:t>
        <w:tab/>
        <w:tab/>
        <w:tab/>
        <w:tab/>
        <w:tab/>
        <w:tab/>
        <w:t xml:space="preserve">І.Я.ДАВИДІВ</w:t>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Завідувач сектору</w:t>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молоді  та спорту</w:t>
        <w:tab/>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райдержадміністрації</w:t>
        <w:tab/>
        <w:tab/>
        <w:tab/>
        <w:tab/>
        <w:tab/>
        <w:tab/>
        <w:tab/>
        <w:t xml:space="preserve">Є.Й.ГЛАДИШ</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23 червня 2017 року</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5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№422</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 О Л О Ж Е Н Н Я</w:t>
      </w: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  проведення  заходів до Дня молоді</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1. 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заходи  проводяться  з  метою інтелектуального, фізичного  і  духовного  розвитку дітей та молоді, розкриття  талантів та здібностей.</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2. Керівництво заходами: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загальне  керівництво заходами  здійснюється сектором  молоді  та  спорту  районної державної адміністрації.</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3. Склад оргкомітету змагань</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завідувач сектору молоді та спорту районної державної адміністрації Є.Гладиш,  головний спеціаліст сектору молоді та спорту районної державної адміністрації О.Цимбала, заступник директора районного Народного дому Н.Римар, заступник директора ДЮСШ “Тризуб” Е.Левицький,. Відповідальна особа за реалізацію заходів - головний спеціаліст сектору молоді та спорту районної державної адміністрації О.Цимбала</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4. Учасники заходів, місце проведення: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діти - учасники художньої самодіяльності, учасники танцювальних колективів, вокальні ансамблі, учні ДЮСШ, молодь.</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5. Сценарний план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конкурси проводяться у районному Народному домі 25 червня 2017 року, початок о 15 годині. Конкурси: читання вірша;  літературна композиція, виконання пісні - особисті;  танцювальний,  виконання пісні,  музична композиція,  – командні;  конкурси проводиться у двох вікових групах ( молодші 6-10 років, старші 11-16 років).</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Турнір з футболу проводиться на стадіоні с. Верхня Білка, з шахів — у м. Пустомитах у приміщенні Молодіжного Центру “Птах”. Початок спортивних змагань - 25 червня о 12 годині.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Турнір з футболу проводиться за коловою системою. Беруть участь хлопці 2002 року народження і молодші. Склад команди у змаганнях з   футболу – 12 гравців. У перервах між  футбольними матчами — змагання на потрапляння м'ячем у ціль та пробивання пенальті. Беруть участь по два представники кожної з команд. </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Шаховий турнір проводиться за швейцарською системою в 7 турів за правилами швидких шахів.  Контроль часу - 15 хвилин на партію кожному з учасників. У змаганнях беруть участь діти та юніори 1997 року народження і молодші. </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Судді спортивних заходів визначаються наказом сектору молоді та спорту районної державної адміністрації.</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6.  Нагородження: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учасники, що посіли І,ІІ,ІІІ місця  в особистих та командних конкурсах, нагороджуються призами.  Нагородження проходить в кожній віковій групі окремо.</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Переможці та призери спортивних змагань будуть нагороджені   кубками та медалями. Встановлюються окремі комплекти нагород у змаганнях з шахів для  учасників  хлопців 1997-2000, 2001-2005, 2006-2007, 2008 року народження  і молодших та дівчат.</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змаганнях з футболу кубками нагороджуються три команди, кубками та медалями - 3 найкращі нападники, захисники та воротарі турніру, переможці та призери змагань на потрапляння м'ячем у ціль та пробивання пенальті. </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7. Фінансові витрати: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нагородження  переможців та призерів, придбання  призів проводиться за рахунок коштів районної державної адміністрації і фінансуються по розділу  КПКВКМБ 0313141  (Молодіжні програми) КЕКВ 2282 та ТПКВКМБ 0315011 (фізична культура і спорт) КЕКВ 2282 .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lvl w:ilvl="0">
      <w:start w:val="3"/>
      <w:numFmt w:val="bullet"/>
      <w:lvlText w:val="-"/>
      <w:lvlJc w:val="left"/>
      <w:pPr>
        <w:ind w:left="720" w:hanging="360"/>
      </w:pPr>
      <w:rPr>
        <w:rFonts w:ascii="Arial" w:cs="Arial" w:eastAsia="Arial" w:hAnsi="Arial"/>
        <w:sz w:val="28"/>
        <w:szCs w:val="28"/>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